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5A995" w14:textId="1CDFC713" w:rsidR="00E33717" w:rsidRDefault="004C1459" w:rsidP="006A31E3">
      <w:pPr>
        <w:pStyle w:val="Heading1"/>
      </w:pPr>
      <w:r>
        <w:t>Gluten and Celiac Disease</w:t>
      </w:r>
    </w:p>
    <w:p w14:paraId="2FAF6C40" w14:textId="41DF6D8F" w:rsidR="00E33717" w:rsidRDefault="00726FF9">
      <w:r>
        <w:t>Amanda Pitarini Utari</w:t>
      </w:r>
    </w:p>
    <w:p w14:paraId="0A090E56" w14:textId="22D24801" w:rsidR="00726FF9" w:rsidRDefault="00726FF9"/>
    <w:p w14:paraId="78211FBB" w14:textId="0C956E1A" w:rsidR="00BC6B16" w:rsidRPr="00BC6B16" w:rsidRDefault="00BC6B16" w:rsidP="00ED53B7">
      <w:pPr>
        <w:spacing w:line="360" w:lineRule="auto"/>
        <w:jc w:val="both"/>
        <w:rPr>
          <w:lang w:val="en-US"/>
        </w:rPr>
      </w:pPr>
      <w:r>
        <w:rPr>
          <w:lang w:val="en-US"/>
        </w:rPr>
        <w:t xml:space="preserve">Celiac disease </w:t>
      </w:r>
      <w:r w:rsidR="004F7847">
        <w:rPr>
          <w:lang w:val="en-US"/>
        </w:rPr>
        <w:t xml:space="preserve">(CD) </w:t>
      </w:r>
      <w:r>
        <w:rPr>
          <w:lang w:val="en-US"/>
        </w:rPr>
        <w:t xml:space="preserve">is an autoimmune </w:t>
      </w:r>
      <w:r w:rsidR="00ED53B7">
        <w:rPr>
          <w:lang w:val="en-US"/>
        </w:rPr>
        <w:t xml:space="preserve">disorder </w:t>
      </w:r>
      <w:r>
        <w:rPr>
          <w:lang w:val="en-US"/>
        </w:rPr>
        <w:t xml:space="preserve">which </w:t>
      </w:r>
      <w:r w:rsidR="00ED53B7">
        <w:rPr>
          <w:lang w:val="en-US"/>
        </w:rPr>
        <w:t>affects</w:t>
      </w:r>
      <w:r>
        <w:rPr>
          <w:lang w:val="en-US"/>
        </w:rPr>
        <w:t xml:space="preserve"> the small intestine. Based </w:t>
      </w:r>
      <w:r w:rsidR="00ED53B7">
        <w:rPr>
          <w:lang w:val="en-US"/>
        </w:rPr>
        <w:t>on serological</w:t>
      </w:r>
      <w:r>
        <w:rPr>
          <w:lang w:val="en-US"/>
        </w:rPr>
        <w:t xml:space="preserve"> studies, </w:t>
      </w:r>
      <w:r w:rsidR="004F7847">
        <w:rPr>
          <w:lang w:val="en-US"/>
        </w:rPr>
        <w:t>CD</w:t>
      </w:r>
      <w:r>
        <w:rPr>
          <w:lang w:val="en-US"/>
        </w:rPr>
        <w:t>’s incidence rate is about 1%.</w:t>
      </w:r>
      <w:r>
        <w:rPr>
          <w:vertAlign w:val="superscript"/>
          <w:lang w:val="en-US"/>
        </w:rPr>
        <w:t>1</w:t>
      </w:r>
      <w:r>
        <w:rPr>
          <w:lang w:val="en-US"/>
        </w:rPr>
        <w:t xml:space="preserve"> Syam et al</w:t>
      </w:r>
      <w:r>
        <w:rPr>
          <w:vertAlign w:val="superscript"/>
          <w:lang w:val="en-US"/>
        </w:rPr>
        <w:t>2</w:t>
      </w:r>
      <w:r>
        <w:rPr>
          <w:lang w:val="en-US"/>
        </w:rPr>
        <w:t xml:space="preserve"> reported that incidence rate</w:t>
      </w:r>
      <w:r w:rsidR="00ED53B7">
        <w:rPr>
          <w:lang w:val="en-US"/>
        </w:rPr>
        <w:t xml:space="preserve"> of</w:t>
      </w:r>
      <w:r>
        <w:rPr>
          <w:lang w:val="en-US"/>
        </w:rPr>
        <w:t xml:space="preserve"> </w:t>
      </w:r>
      <w:r w:rsidR="004F7847">
        <w:rPr>
          <w:lang w:val="en-US"/>
        </w:rPr>
        <w:t>CD</w:t>
      </w:r>
      <w:r>
        <w:rPr>
          <w:lang w:val="en-US"/>
        </w:rPr>
        <w:t xml:space="preserve"> was 2.83% in 283 high-risk adult Indonesians. </w:t>
      </w:r>
      <w:r w:rsidR="00ED53B7">
        <w:rPr>
          <w:lang w:val="en-US"/>
        </w:rPr>
        <w:t xml:space="preserve">This study used </w:t>
      </w:r>
      <w:r>
        <w:rPr>
          <w:lang w:val="en-US"/>
        </w:rPr>
        <w:t>IgA antit</w:t>
      </w:r>
      <w:r w:rsidR="00ED53B7">
        <w:rPr>
          <w:lang w:val="en-US"/>
        </w:rPr>
        <w:t>i</w:t>
      </w:r>
      <w:r>
        <w:rPr>
          <w:lang w:val="en-US"/>
        </w:rPr>
        <w:t>ssue transglutaminase (anti-TTG) and IgG anti-deaminated gliadin peptide (anti-DGP)</w:t>
      </w:r>
      <w:r w:rsidR="00ED53B7">
        <w:rPr>
          <w:lang w:val="en-US"/>
        </w:rPr>
        <w:t xml:space="preserve"> as serologic markers</w:t>
      </w:r>
      <w:r>
        <w:rPr>
          <w:lang w:val="en-US"/>
        </w:rPr>
        <w:t xml:space="preserve">. </w:t>
      </w:r>
      <w:r w:rsidR="00197BFE">
        <w:rPr>
          <w:lang w:val="en-US"/>
        </w:rPr>
        <w:t xml:space="preserve">Some factors associated with </w:t>
      </w:r>
      <w:r w:rsidR="004F7847">
        <w:rPr>
          <w:lang w:val="en-US"/>
        </w:rPr>
        <w:t>CD</w:t>
      </w:r>
      <w:r w:rsidR="00197BFE">
        <w:rPr>
          <w:lang w:val="en-US"/>
        </w:rPr>
        <w:t xml:space="preserve"> are age, history of other autoimmune disease, and constipation.</w:t>
      </w:r>
    </w:p>
    <w:p w14:paraId="3577DABC" w14:textId="5BADA5D9" w:rsidR="004F7847" w:rsidRDefault="00356DB6" w:rsidP="007438D6">
      <w:pPr>
        <w:spacing w:line="360" w:lineRule="auto"/>
        <w:jc w:val="both"/>
        <w:rPr>
          <w:lang w:val="en-US"/>
        </w:rPr>
      </w:pPr>
      <w:r>
        <w:rPr>
          <w:lang w:val="en-US"/>
        </w:rPr>
        <w:t xml:space="preserve">Individuals with a genetic susceptibility may suffer from </w:t>
      </w:r>
      <w:r w:rsidR="004F7847">
        <w:rPr>
          <w:lang w:val="en-US"/>
        </w:rPr>
        <w:t>CD</w:t>
      </w:r>
      <w:r>
        <w:rPr>
          <w:lang w:val="en-US"/>
        </w:rPr>
        <w:t xml:space="preserve"> induced by gluten consumption. Gliadin, one of the gluten</w:t>
      </w:r>
      <w:r w:rsidR="00B64898">
        <w:rPr>
          <w:lang w:val="en-US"/>
        </w:rPr>
        <w:t xml:space="preserve"> </w:t>
      </w:r>
      <w:r>
        <w:rPr>
          <w:lang w:val="en-US"/>
        </w:rPr>
        <w:t>fraction</w:t>
      </w:r>
      <w:r w:rsidR="00B64898">
        <w:rPr>
          <w:lang w:val="en-US"/>
        </w:rPr>
        <w:t>s</w:t>
      </w:r>
      <w:r>
        <w:rPr>
          <w:lang w:val="en-US"/>
        </w:rPr>
        <w:t xml:space="preserve">, </w:t>
      </w:r>
      <w:r w:rsidR="00B64898">
        <w:rPr>
          <w:lang w:val="en-US"/>
        </w:rPr>
        <w:t xml:space="preserve">will induce inflammation in the mucosa of small intestine. The effective management of </w:t>
      </w:r>
      <w:r w:rsidR="004F7847">
        <w:rPr>
          <w:lang w:val="en-US"/>
        </w:rPr>
        <w:t>CD</w:t>
      </w:r>
      <w:r w:rsidR="00B64898">
        <w:rPr>
          <w:lang w:val="en-US"/>
        </w:rPr>
        <w:t xml:space="preserve"> is gluten-free diet. However, in fact, gluten is widely used in everyday food ingredients. Even </w:t>
      </w:r>
      <w:r w:rsidR="004F7847">
        <w:rPr>
          <w:lang w:val="en-US"/>
        </w:rPr>
        <w:t xml:space="preserve">a small exposure to gluten is associated with changes in the mucosa of small intestine. Monitoring of gluten consumption is substantial in managing </w:t>
      </w:r>
      <w:r w:rsidR="00B03A42">
        <w:rPr>
          <w:lang w:val="en-US"/>
        </w:rPr>
        <w:t>CD</w:t>
      </w:r>
      <w:r w:rsidR="004F7847">
        <w:rPr>
          <w:lang w:val="en-US"/>
        </w:rPr>
        <w:t xml:space="preserve"> patients.</w:t>
      </w:r>
    </w:p>
    <w:p w14:paraId="2BFDB2FE" w14:textId="434F03C0" w:rsidR="004F7847" w:rsidRDefault="00B03A42" w:rsidP="007438D6">
      <w:pPr>
        <w:spacing w:line="360" w:lineRule="auto"/>
        <w:jc w:val="both"/>
        <w:rPr>
          <w:lang w:val="en-US"/>
        </w:rPr>
      </w:pPr>
      <w:r>
        <w:rPr>
          <w:lang w:val="en-US"/>
        </w:rPr>
        <w:t xml:space="preserve">Mucosal biopsy is the gold standard in monitoring dietary compliance of CD patients. Due to its cost and the invasiveness of this procedure, another method is needed. Serological testing has an essential role in CD screening, but it does not represent both the mucosal damage or symptoms in CD patients. </w:t>
      </w:r>
    </w:p>
    <w:p w14:paraId="5F35F301" w14:textId="004998DF" w:rsidR="00B03A42" w:rsidRPr="003502D5" w:rsidRDefault="003502D5" w:rsidP="007438D6">
      <w:pPr>
        <w:spacing w:line="360" w:lineRule="auto"/>
        <w:jc w:val="both"/>
        <w:rPr>
          <w:lang w:val="en-US"/>
        </w:rPr>
      </w:pPr>
      <w:r>
        <w:rPr>
          <w:lang w:val="en-US"/>
        </w:rPr>
        <w:t>An alternative way to monitoring gluten intake is the g</w:t>
      </w:r>
      <w:r w:rsidR="00B03A42">
        <w:rPr>
          <w:lang w:val="en-US"/>
        </w:rPr>
        <w:t>luten immunogenic peptide</w:t>
      </w:r>
      <w:r>
        <w:rPr>
          <w:lang w:val="en-US"/>
        </w:rPr>
        <w:t xml:space="preserve"> (GIP)</w:t>
      </w:r>
      <w:r w:rsidR="00B03A42">
        <w:rPr>
          <w:lang w:val="en-US"/>
        </w:rPr>
        <w:t xml:space="preserve"> detection, a biomarker of gluten intake</w:t>
      </w:r>
      <w:r>
        <w:rPr>
          <w:lang w:val="en-US"/>
        </w:rPr>
        <w:t>. Previous studies reported that there was a correlation between urinary GIP and severity of small intestine mucosal damage.</w:t>
      </w:r>
      <w:r>
        <w:rPr>
          <w:vertAlign w:val="superscript"/>
          <w:lang w:val="en-US"/>
        </w:rPr>
        <w:t>3,4,5</w:t>
      </w:r>
      <w:r>
        <w:rPr>
          <w:lang w:val="en-US"/>
        </w:rPr>
        <w:t xml:space="preserve"> A systematic review</w:t>
      </w:r>
      <w:r w:rsidR="00ED53B7">
        <w:rPr>
          <w:lang w:val="en-US"/>
        </w:rPr>
        <w:t xml:space="preserve"> by </w:t>
      </w:r>
      <w:proofErr w:type="spellStart"/>
      <w:r w:rsidR="00ED53B7">
        <w:rPr>
          <w:lang w:val="en-US"/>
        </w:rPr>
        <w:t>Prasetya</w:t>
      </w:r>
      <w:proofErr w:type="spellEnd"/>
      <w:r w:rsidR="00ED53B7">
        <w:rPr>
          <w:lang w:val="en-US"/>
        </w:rPr>
        <w:t xml:space="preserve"> et al in</w:t>
      </w:r>
      <w:r>
        <w:rPr>
          <w:lang w:val="en-US"/>
        </w:rPr>
        <w:t xml:space="preserve"> reported that urinary GIP has </w:t>
      </w:r>
      <w:r w:rsidR="00FD39B6">
        <w:rPr>
          <w:lang w:val="en-US"/>
        </w:rPr>
        <w:t>the</w:t>
      </w:r>
      <w:r>
        <w:rPr>
          <w:lang w:val="en-US"/>
        </w:rPr>
        <w:t xml:space="preserve"> potential to be a useful indicator in assessing the severity of mucosal damage. </w:t>
      </w:r>
      <w:r w:rsidR="00FD39B6">
        <w:rPr>
          <w:lang w:val="en-US"/>
        </w:rPr>
        <w:t>Additionally</w:t>
      </w:r>
      <w:r>
        <w:rPr>
          <w:lang w:val="en-US"/>
        </w:rPr>
        <w:t>, urine sample</w:t>
      </w:r>
      <w:r w:rsidR="00FD39B6">
        <w:rPr>
          <w:lang w:val="en-US"/>
        </w:rPr>
        <w:t>s are easy to collect, transport, and store.</w:t>
      </w:r>
    </w:p>
    <w:p w14:paraId="37D2F4BC" w14:textId="77777777" w:rsidR="00246528" w:rsidRDefault="00246528" w:rsidP="007438D6">
      <w:pPr>
        <w:spacing w:line="360" w:lineRule="auto"/>
        <w:jc w:val="both"/>
      </w:pPr>
    </w:p>
    <w:p w14:paraId="57C9DFBA" w14:textId="01B5D5AD" w:rsidR="004B1A25" w:rsidRDefault="004B1A25" w:rsidP="007438D6">
      <w:pPr>
        <w:spacing w:line="360" w:lineRule="auto"/>
        <w:jc w:val="both"/>
      </w:pPr>
      <w:r>
        <w:t>References:</w:t>
      </w:r>
    </w:p>
    <w:p w14:paraId="605DF16A" w14:textId="77777777" w:rsidR="00A815A7" w:rsidRDefault="00A815A7" w:rsidP="004B1A25">
      <w:pPr>
        <w:pStyle w:val="ListParagraph"/>
        <w:numPr>
          <w:ilvl w:val="0"/>
          <w:numId w:val="1"/>
        </w:numPr>
        <w:spacing w:line="360" w:lineRule="auto"/>
        <w:jc w:val="both"/>
      </w:pPr>
      <w:r w:rsidRPr="00A815A7">
        <w:t>Schuppan D. Current concepts of celiac disease pathogenesis. Gastroenterology. 2000;119(1):234-42.</w:t>
      </w:r>
    </w:p>
    <w:p w14:paraId="1E0D5E6E" w14:textId="19C9736E" w:rsidR="004B1A25" w:rsidRDefault="004B1A25" w:rsidP="004B1A25">
      <w:pPr>
        <w:pStyle w:val="ListParagraph"/>
        <w:numPr>
          <w:ilvl w:val="0"/>
          <w:numId w:val="1"/>
        </w:numPr>
        <w:spacing w:line="360" w:lineRule="auto"/>
        <w:jc w:val="both"/>
      </w:pPr>
      <w:r w:rsidRPr="004B1A25">
        <w:t>Syam AF, Utari AP, Hasanah NH, Rizky A, Abdullah M. Prevalence and factors associated with celiac disease in high-risk patients with functional gastrointestinal disorders. PLoS One. 2024;19(6):e0297605.</w:t>
      </w:r>
    </w:p>
    <w:p w14:paraId="03C5E8F6" w14:textId="4958C91A" w:rsidR="004B136E" w:rsidRDefault="00726FF9" w:rsidP="004B1A25">
      <w:pPr>
        <w:pStyle w:val="ListParagraph"/>
        <w:numPr>
          <w:ilvl w:val="0"/>
          <w:numId w:val="1"/>
        </w:numPr>
        <w:spacing w:line="360" w:lineRule="auto"/>
        <w:jc w:val="both"/>
      </w:pPr>
      <w:r>
        <w:lastRenderedPageBreak/>
        <w:t xml:space="preserve"> </w:t>
      </w:r>
      <w:r w:rsidR="00A815A7" w:rsidRPr="00A815A7">
        <w:t>Monachesi C, Verma AK, Catassi GN, Franceschini E, Gatti S, Gesuita R, dkk. Determination of Urinary Gluten Immunogenic Peptides to Assess Adherence to the Gluten-Free Diet: A Randomized, Double-Blind, Controlled Study. Clin Transl Gastroenterol. 2021;12(10):e00411.</w:t>
      </w:r>
    </w:p>
    <w:p w14:paraId="7A323D84" w14:textId="20CA53ED" w:rsidR="004C1459" w:rsidRDefault="004C1459" w:rsidP="004B1A25">
      <w:pPr>
        <w:pStyle w:val="ListParagraph"/>
        <w:numPr>
          <w:ilvl w:val="0"/>
          <w:numId w:val="1"/>
        </w:numPr>
        <w:spacing w:line="360" w:lineRule="auto"/>
        <w:jc w:val="both"/>
      </w:pPr>
      <w:r w:rsidRPr="004C1459">
        <w:t>Moreno ML, Rodríguez-Herrera A, Sousa C, Comino I. Biomarkers to Monitor Gluten-Free Diet Compliance in Celiac Patients. Nutrients. 2017;9(1).</w:t>
      </w:r>
    </w:p>
    <w:p w14:paraId="21BB25EF" w14:textId="08528574" w:rsidR="00246528" w:rsidRDefault="00E41080" w:rsidP="004B1A25">
      <w:pPr>
        <w:pStyle w:val="ListParagraph"/>
        <w:numPr>
          <w:ilvl w:val="0"/>
          <w:numId w:val="1"/>
        </w:numPr>
        <w:spacing w:line="360" w:lineRule="auto"/>
        <w:jc w:val="both"/>
      </w:pPr>
      <w:r w:rsidRPr="00E41080">
        <w:t>Lombardo V, Scricciolo A, Costantino A, Elli L, Legnani G, Cebolla Á, dkk. Evaluation of a Single Determination of Gluten Immunogenic Peptides in Urine from Unaware Celiac Patients to Monitor Gluten-Free Diet Adherence. Nutrients. 2023;15(5).</w:t>
      </w:r>
    </w:p>
    <w:p w14:paraId="4BA28507" w14:textId="1E40D2CA" w:rsidR="0045123A" w:rsidRDefault="0045123A" w:rsidP="007438D6">
      <w:pPr>
        <w:spacing w:line="360" w:lineRule="auto"/>
        <w:jc w:val="both"/>
      </w:pPr>
    </w:p>
    <w:sectPr w:rsidR="00451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0B14D3"/>
    <w:multiLevelType w:val="hybridMultilevel"/>
    <w:tmpl w:val="F148FE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1077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C6"/>
    <w:rsid w:val="000D7855"/>
    <w:rsid w:val="00104BB9"/>
    <w:rsid w:val="00197BFE"/>
    <w:rsid w:val="00246528"/>
    <w:rsid w:val="00267443"/>
    <w:rsid w:val="003064C6"/>
    <w:rsid w:val="003502D5"/>
    <w:rsid w:val="00356DB6"/>
    <w:rsid w:val="003F612B"/>
    <w:rsid w:val="0045123A"/>
    <w:rsid w:val="004B136E"/>
    <w:rsid w:val="004B1A25"/>
    <w:rsid w:val="004C1459"/>
    <w:rsid w:val="004F7847"/>
    <w:rsid w:val="00501048"/>
    <w:rsid w:val="00543FB9"/>
    <w:rsid w:val="0057072E"/>
    <w:rsid w:val="005A0D1D"/>
    <w:rsid w:val="006A31E3"/>
    <w:rsid w:val="00726FF9"/>
    <w:rsid w:val="007438D6"/>
    <w:rsid w:val="00893324"/>
    <w:rsid w:val="008B471A"/>
    <w:rsid w:val="008E3422"/>
    <w:rsid w:val="00A815A7"/>
    <w:rsid w:val="00B03A42"/>
    <w:rsid w:val="00B449E6"/>
    <w:rsid w:val="00B64898"/>
    <w:rsid w:val="00BC6B16"/>
    <w:rsid w:val="00BF6BD9"/>
    <w:rsid w:val="00C56464"/>
    <w:rsid w:val="00C86405"/>
    <w:rsid w:val="00E33717"/>
    <w:rsid w:val="00E41080"/>
    <w:rsid w:val="00ED53B7"/>
    <w:rsid w:val="00FC4978"/>
    <w:rsid w:val="00FD39B6"/>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5D04"/>
  <w15:chartTrackingRefBased/>
  <w15:docId w15:val="{82976551-FBA8-4E79-A524-00943AAD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1E3"/>
  </w:style>
  <w:style w:type="paragraph" w:styleId="Heading1">
    <w:name w:val="heading 1"/>
    <w:basedOn w:val="Normal"/>
    <w:next w:val="Normal"/>
    <w:link w:val="Heading1Char"/>
    <w:uiPriority w:val="9"/>
    <w:qFormat/>
    <w:rsid w:val="006A31E3"/>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6A31E3"/>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1E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1E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6A31E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6A31E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6A31E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6A31E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6A31E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
    <w:name w:val="Tabel"/>
    <w:basedOn w:val="Caption"/>
    <w:link w:val="TabelKAR"/>
    <w:rsid w:val="00B449E6"/>
    <w:rPr>
      <w:rFonts w:ascii="Times New Roman" w:hAnsi="Times New Roman"/>
      <w:i/>
      <w:color w:val="auto"/>
      <w:sz w:val="24"/>
      <w:szCs w:val="18"/>
    </w:rPr>
  </w:style>
  <w:style w:type="character" w:customStyle="1" w:styleId="TabelKAR">
    <w:name w:val="Tabel KAR"/>
    <w:basedOn w:val="DefaultParagraphFont"/>
    <w:link w:val="Tabel"/>
    <w:rsid w:val="00B449E6"/>
    <w:rPr>
      <w:rFonts w:ascii="Times New Roman" w:hAnsi="Times New Roman"/>
      <w:iCs/>
      <w:sz w:val="24"/>
      <w:szCs w:val="18"/>
    </w:rPr>
  </w:style>
  <w:style w:type="paragraph" w:styleId="Caption">
    <w:name w:val="caption"/>
    <w:basedOn w:val="Normal"/>
    <w:next w:val="Normal"/>
    <w:uiPriority w:val="35"/>
    <w:semiHidden/>
    <w:unhideWhenUsed/>
    <w:qFormat/>
    <w:rsid w:val="006A31E3"/>
    <w:pPr>
      <w:spacing w:line="240" w:lineRule="auto"/>
    </w:pPr>
    <w:rPr>
      <w:b/>
      <w:bCs/>
      <w:smallCaps/>
      <w:color w:val="0E2841" w:themeColor="text2"/>
    </w:rPr>
  </w:style>
  <w:style w:type="table" w:styleId="PlainTable2">
    <w:name w:val="Plain Table 2"/>
    <w:basedOn w:val="TableNormal"/>
    <w:uiPriority w:val="42"/>
    <w:rsid w:val="00104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6A31E3"/>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6A3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1E3"/>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1E3"/>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6A31E3"/>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6A31E3"/>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6A31E3"/>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6A31E3"/>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6A31E3"/>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6A31E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6A31E3"/>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6A31E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6A31E3"/>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6A31E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6A31E3"/>
    <w:rPr>
      <w:color w:val="0E2841" w:themeColor="text2"/>
      <w:sz w:val="24"/>
      <w:szCs w:val="24"/>
    </w:rPr>
  </w:style>
  <w:style w:type="paragraph" w:styleId="ListParagraph">
    <w:name w:val="List Paragraph"/>
    <w:basedOn w:val="Normal"/>
    <w:uiPriority w:val="34"/>
    <w:qFormat/>
    <w:rsid w:val="003064C6"/>
    <w:pPr>
      <w:ind w:left="720"/>
      <w:contextualSpacing/>
    </w:pPr>
    <w:rPr>
      <w:rFonts w:cs="Cordia New"/>
      <w:szCs w:val="28"/>
    </w:rPr>
  </w:style>
  <w:style w:type="character" w:styleId="IntenseEmphasis">
    <w:name w:val="Intense Emphasis"/>
    <w:basedOn w:val="DefaultParagraphFont"/>
    <w:uiPriority w:val="21"/>
    <w:qFormat/>
    <w:rsid w:val="006A31E3"/>
    <w:rPr>
      <w:b/>
      <w:bCs/>
      <w:i/>
      <w:iCs/>
    </w:rPr>
  </w:style>
  <w:style w:type="paragraph" w:styleId="IntenseQuote">
    <w:name w:val="Intense Quote"/>
    <w:basedOn w:val="Normal"/>
    <w:next w:val="Normal"/>
    <w:link w:val="IntenseQuoteChar"/>
    <w:uiPriority w:val="30"/>
    <w:qFormat/>
    <w:rsid w:val="006A31E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6A31E3"/>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6A31E3"/>
    <w:rPr>
      <w:b/>
      <w:bCs/>
      <w:smallCaps/>
      <w:color w:val="0E2841" w:themeColor="text2"/>
      <w:u w:val="single"/>
    </w:rPr>
  </w:style>
  <w:style w:type="character" w:styleId="Strong">
    <w:name w:val="Strong"/>
    <w:basedOn w:val="DefaultParagraphFont"/>
    <w:uiPriority w:val="22"/>
    <w:qFormat/>
    <w:rsid w:val="006A31E3"/>
    <w:rPr>
      <w:b/>
      <w:bCs/>
    </w:rPr>
  </w:style>
  <w:style w:type="character" w:styleId="Emphasis">
    <w:name w:val="Emphasis"/>
    <w:basedOn w:val="DefaultParagraphFont"/>
    <w:uiPriority w:val="20"/>
    <w:qFormat/>
    <w:rsid w:val="006A31E3"/>
    <w:rPr>
      <w:i/>
      <w:iCs/>
    </w:rPr>
  </w:style>
  <w:style w:type="paragraph" w:styleId="NoSpacing">
    <w:name w:val="No Spacing"/>
    <w:uiPriority w:val="1"/>
    <w:qFormat/>
    <w:rsid w:val="006A31E3"/>
    <w:pPr>
      <w:spacing w:after="0" w:line="240" w:lineRule="auto"/>
    </w:pPr>
  </w:style>
  <w:style w:type="character" w:styleId="SubtleEmphasis">
    <w:name w:val="Subtle Emphasis"/>
    <w:basedOn w:val="DefaultParagraphFont"/>
    <w:uiPriority w:val="19"/>
    <w:qFormat/>
    <w:rsid w:val="006A31E3"/>
    <w:rPr>
      <w:i/>
      <w:iCs/>
      <w:color w:val="595959" w:themeColor="text1" w:themeTint="A6"/>
    </w:rPr>
  </w:style>
  <w:style w:type="character" w:styleId="SubtleReference">
    <w:name w:val="Subtle Reference"/>
    <w:basedOn w:val="DefaultParagraphFont"/>
    <w:uiPriority w:val="31"/>
    <w:qFormat/>
    <w:rsid w:val="006A31E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6A31E3"/>
    <w:rPr>
      <w:b/>
      <w:bCs/>
      <w:smallCaps/>
      <w:spacing w:val="10"/>
    </w:rPr>
  </w:style>
  <w:style w:type="paragraph" w:styleId="TOCHeading">
    <w:name w:val="TOC Heading"/>
    <w:basedOn w:val="Heading1"/>
    <w:next w:val="Normal"/>
    <w:uiPriority w:val="39"/>
    <w:semiHidden/>
    <w:unhideWhenUsed/>
    <w:qFormat/>
    <w:rsid w:val="006A31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Rahmat Cahyanur</dc:creator>
  <cp:keywords/>
  <dc:description/>
  <cp:lastModifiedBy>Amanda Pitarini Utari</cp:lastModifiedBy>
  <cp:revision>2</cp:revision>
  <dcterms:created xsi:type="dcterms:W3CDTF">2024-07-19T03:39:00Z</dcterms:created>
  <dcterms:modified xsi:type="dcterms:W3CDTF">2024-07-19T03:39:00Z</dcterms:modified>
</cp:coreProperties>
</file>